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81" w:type="dxa"/>
        <w:tblLook w:val="04A0"/>
      </w:tblPr>
      <w:tblGrid>
        <w:gridCol w:w="440"/>
        <w:gridCol w:w="2558"/>
        <w:gridCol w:w="1595"/>
        <w:gridCol w:w="1490"/>
        <w:gridCol w:w="1681"/>
        <w:gridCol w:w="1917"/>
      </w:tblGrid>
      <w:tr w:rsidR="00D57727" w:rsidRPr="006464CF" w:rsidTr="00435918">
        <w:trPr>
          <w:trHeight w:val="333"/>
        </w:trPr>
        <w:tc>
          <w:tcPr>
            <w:tcW w:w="275" w:type="dxa"/>
          </w:tcPr>
          <w:p w:rsidR="006464CF" w:rsidRDefault="004E1FD9">
            <w:r>
              <w:t>9</w:t>
            </w:r>
          </w:p>
          <w:p w:rsidR="004E1FD9" w:rsidRDefault="004E1FD9">
            <w:r>
              <w:t>10</w:t>
            </w:r>
          </w:p>
          <w:p w:rsidR="004E1FD9" w:rsidRDefault="004E1FD9">
            <w:r>
              <w:t>11</w:t>
            </w:r>
          </w:p>
          <w:p w:rsidR="004E1FD9" w:rsidRDefault="004E1FD9">
            <w:r>
              <w:t>12</w:t>
            </w:r>
          </w:p>
        </w:tc>
        <w:tc>
          <w:tcPr>
            <w:tcW w:w="2673" w:type="dxa"/>
          </w:tcPr>
          <w:p w:rsidR="006464CF" w:rsidRPr="006464CF" w:rsidRDefault="006464CF">
            <w:pPr>
              <w:rPr>
                <w:b/>
              </w:rPr>
            </w:pPr>
            <w:r w:rsidRPr="006464CF">
              <w:rPr>
                <w:b/>
              </w:rPr>
              <w:t>Strand/</w:t>
            </w:r>
            <w:proofErr w:type="spellStart"/>
            <w:r w:rsidRPr="006464CF">
              <w:rPr>
                <w:b/>
              </w:rPr>
              <w:t>Substrand</w:t>
            </w:r>
            <w:proofErr w:type="spellEnd"/>
          </w:p>
        </w:tc>
        <w:tc>
          <w:tcPr>
            <w:tcW w:w="1602" w:type="dxa"/>
          </w:tcPr>
          <w:p w:rsidR="006464CF" w:rsidRPr="006464CF" w:rsidRDefault="006464CF">
            <w:pPr>
              <w:rPr>
                <w:b/>
              </w:rPr>
            </w:pPr>
            <w:r w:rsidRPr="006464CF">
              <w:rPr>
                <w:b/>
              </w:rPr>
              <w:t>Standard</w:t>
            </w:r>
          </w:p>
        </w:tc>
        <w:tc>
          <w:tcPr>
            <w:tcW w:w="1528" w:type="dxa"/>
          </w:tcPr>
          <w:p w:rsidR="006464CF" w:rsidRPr="006464CF" w:rsidRDefault="006464CF">
            <w:pPr>
              <w:rPr>
                <w:b/>
              </w:rPr>
            </w:pPr>
            <w:r w:rsidRPr="006464CF">
              <w:rPr>
                <w:b/>
              </w:rPr>
              <w:t>Benchmark</w:t>
            </w:r>
          </w:p>
        </w:tc>
        <w:tc>
          <w:tcPr>
            <w:tcW w:w="1683" w:type="dxa"/>
          </w:tcPr>
          <w:p w:rsidR="006464CF" w:rsidRPr="006464CF" w:rsidRDefault="006464CF">
            <w:pPr>
              <w:rPr>
                <w:b/>
              </w:rPr>
            </w:pPr>
            <w:r w:rsidRPr="006464CF">
              <w:rPr>
                <w:b/>
              </w:rPr>
              <w:t>Curriculum</w:t>
            </w:r>
          </w:p>
        </w:tc>
        <w:tc>
          <w:tcPr>
            <w:tcW w:w="1920" w:type="dxa"/>
          </w:tcPr>
          <w:p w:rsidR="006464CF" w:rsidRPr="006464CF" w:rsidRDefault="006464CF">
            <w:pPr>
              <w:rPr>
                <w:b/>
              </w:rPr>
            </w:pPr>
            <w:r w:rsidRPr="006464CF">
              <w:rPr>
                <w:b/>
              </w:rPr>
              <w:t>Assessment</w:t>
            </w:r>
          </w:p>
        </w:tc>
      </w:tr>
      <w:tr w:rsidR="00D57727" w:rsidTr="00435918">
        <w:trPr>
          <w:trHeight w:val="5298"/>
        </w:trPr>
        <w:tc>
          <w:tcPr>
            <w:tcW w:w="275" w:type="dxa"/>
          </w:tcPr>
          <w:p w:rsidR="006464CF" w:rsidRDefault="006464CF"/>
        </w:tc>
        <w:tc>
          <w:tcPr>
            <w:tcW w:w="2673" w:type="dxa"/>
          </w:tcPr>
          <w:p w:rsidR="006464CF" w:rsidRDefault="006464CF">
            <w:r>
              <w:t>4. READING</w:t>
            </w:r>
          </w:p>
          <w:p w:rsidR="006464CF" w:rsidRDefault="006464CF">
            <w:r>
              <w:t>Literature</w:t>
            </w:r>
          </w:p>
        </w:tc>
        <w:tc>
          <w:tcPr>
            <w:tcW w:w="1602" w:type="dxa"/>
          </w:tcPr>
          <w:p w:rsidR="006464CF" w:rsidRDefault="00843735">
            <w:r>
              <w:t>1.</w:t>
            </w:r>
            <w:r w:rsidR="00592667">
              <w:t xml:space="preserve"> </w:t>
            </w:r>
            <w:r w:rsidR="006464CF">
              <w:t>Read closely to determine what the text says explicitly and to make logical inferences from it; cite specific textual evidence when writing or speaking to support conclusions drawn from the text.</w:t>
            </w:r>
          </w:p>
        </w:tc>
        <w:tc>
          <w:tcPr>
            <w:tcW w:w="1528" w:type="dxa"/>
          </w:tcPr>
          <w:p w:rsidR="006464CF" w:rsidRDefault="006464CF" w:rsidP="006464CF">
            <w:r>
              <w:t>1.</w:t>
            </w:r>
            <w:r w:rsidR="00A6020A">
              <w:t xml:space="preserve"> </w:t>
            </w:r>
            <w:r>
              <w:t>Cite textual evidence to support analysis of what the text says explicitly as well as inferences drawn from the text.</w:t>
            </w:r>
          </w:p>
        </w:tc>
        <w:tc>
          <w:tcPr>
            <w:tcW w:w="1683" w:type="dxa"/>
          </w:tcPr>
          <w:p w:rsidR="006464CF" w:rsidRDefault="00360E8E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Latehomecomer</w:t>
            </w:r>
            <w:proofErr w:type="spellEnd"/>
          </w:p>
          <w:p w:rsidR="00360E8E" w:rsidRDefault="00360E8E">
            <w:pPr>
              <w:rPr>
                <w:i/>
              </w:rPr>
            </w:pPr>
          </w:p>
          <w:p w:rsidR="00360E8E" w:rsidRPr="00360E8E" w:rsidRDefault="00360E8E">
            <w:pPr>
              <w:rPr>
                <w:i/>
              </w:rPr>
            </w:pPr>
            <w:r w:rsidRPr="00360E8E">
              <w:t>(Benchmark 1</w:t>
            </w:r>
            <w:r>
              <w:rPr>
                <w:i/>
              </w:rPr>
              <w:t>)</w:t>
            </w:r>
          </w:p>
        </w:tc>
        <w:tc>
          <w:tcPr>
            <w:tcW w:w="1920" w:type="dxa"/>
          </w:tcPr>
          <w:p w:rsidR="006464CF" w:rsidRDefault="00360E8E">
            <w:r>
              <w:t xml:space="preserve">Reading Response </w:t>
            </w:r>
            <w:r w:rsidR="008F4B14">
              <w:t>journal reflections</w:t>
            </w:r>
          </w:p>
          <w:p w:rsidR="00360E8E" w:rsidRDefault="00360E8E"/>
          <w:p w:rsidR="00360E8E" w:rsidRDefault="00360E8E">
            <w:r>
              <w:t>Assessment on the book</w:t>
            </w:r>
          </w:p>
          <w:p w:rsidR="006775F6" w:rsidRDefault="006775F6"/>
          <w:p w:rsidR="006775F6" w:rsidRDefault="006775F6">
            <w:r>
              <w:t>(Benchmark 1)</w:t>
            </w:r>
          </w:p>
        </w:tc>
      </w:tr>
      <w:tr w:rsidR="00D57727" w:rsidTr="00435918">
        <w:trPr>
          <w:trHeight w:val="5298"/>
        </w:trPr>
        <w:tc>
          <w:tcPr>
            <w:tcW w:w="275" w:type="dxa"/>
          </w:tcPr>
          <w:p w:rsidR="006464CF" w:rsidRDefault="006464CF"/>
        </w:tc>
        <w:tc>
          <w:tcPr>
            <w:tcW w:w="2673" w:type="dxa"/>
          </w:tcPr>
          <w:p w:rsidR="006464CF" w:rsidRDefault="00843735">
            <w:r>
              <w:t>4. READING</w:t>
            </w:r>
          </w:p>
          <w:p w:rsidR="00843735" w:rsidRDefault="00843735">
            <w:r>
              <w:t>Literature</w:t>
            </w:r>
          </w:p>
        </w:tc>
        <w:tc>
          <w:tcPr>
            <w:tcW w:w="1602" w:type="dxa"/>
          </w:tcPr>
          <w:p w:rsidR="006464CF" w:rsidRDefault="00843735">
            <w:r>
              <w:t>2.</w:t>
            </w:r>
            <w:r w:rsidR="00592667">
              <w:t xml:space="preserve"> </w:t>
            </w:r>
            <w:r w:rsidR="00CA6231">
              <w:t>Determine central ideas or themes of a text and analyze their developments; summarize the key supporting details and ideas.</w:t>
            </w:r>
          </w:p>
        </w:tc>
        <w:tc>
          <w:tcPr>
            <w:tcW w:w="1528" w:type="dxa"/>
          </w:tcPr>
          <w:p w:rsidR="006464CF" w:rsidRDefault="006511B1">
            <w:r>
              <w:t xml:space="preserve">2. Determine a theme or central </w:t>
            </w:r>
            <w:r w:rsidR="00CA1EC6">
              <w:t xml:space="preserve">idea of a text and how it is conveyed through particular details; provide a summary of the text distinct from personal opinions and judgments. </w:t>
            </w:r>
          </w:p>
        </w:tc>
        <w:tc>
          <w:tcPr>
            <w:tcW w:w="1683" w:type="dxa"/>
          </w:tcPr>
          <w:p w:rsidR="006464CF" w:rsidRDefault="00955B00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Latehomecomer</w:t>
            </w:r>
            <w:proofErr w:type="spellEnd"/>
          </w:p>
          <w:p w:rsidR="00955B00" w:rsidRDefault="00955B00">
            <w:pPr>
              <w:rPr>
                <w:i/>
              </w:rPr>
            </w:pPr>
          </w:p>
          <w:p w:rsidR="00955B00" w:rsidRPr="00955B00" w:rsidRDefault="00955B00">
            <w:r>
              <w:t>(Benchmark 2)</w:t>
            </w:r>
          </w:p>
        </w:tc>
        <w:tc>
          <w:tcPr>
            <w:tcW w:w="1920" w:type="dxa"/>
          </w:tcPr>
          <w:p w:rsidR="006464CF" w:rsidRDefault="00B15D34">
            <w:r>
              <w:t>Reading Response Journal/reflections</w:t>
            </w:r>
          </w:p>
          <w:p w:rsidR="0016059F" w:rsidRDefault="0016059F"/>
          <w:p w:rsidR="0016059F" w:rsidRDefault="0016059F" w:rsidP="0016059F">
            <w:r>
              <w:t>Assessment on the book</w:t>
            </w:r>
          </w:p>
          <w:p w:rsidR="0016059F" w:rsidRDefault="0016059F"/>
          <w:p w:rsidR="00EF2D4E" w:rsidRDefault="00EF2D4E"/>
          <w:p w:rsidR="00EF2D4E" w:rsidRDefault="00EF2D4E">
            <w:r>
              <w:t>(Benchmark 2)</w:t>
            </w:r>
          </w:p>
        </w:tc>
      </w:tr>
      <w:tr w:rsidR="00D57727" w:rsidTr="00435918">
        <w:trPr>
          <w:trHeight w:val="2316"/>
        </w:trPr>
        <w:tc>
          <w:tcPr>
            <w:tcW w:w="275" w:type="dxa"/>
          </w:tcPr>
          <w:p w:rsidR="006464CF" w:rsidRDefault="006464CF"/>
        </w:tc>
        <w:tc>
          <w:tcPr>
            <w:tcW w:w="2673" w:type="dxa"/>
          </w:tcPr>
          <w:p w:rsidR="006464CF" w:rsidRDefault="00D42A1E">
            <w:r>
              <w:t>4. READING</w:t>
            </w:r>
          </w:p>
          <w:p w:rsidR="00D42A1E" w:rsidRDefault="00D42A1E">
            <w:r>
              <w:t>Literature</w:t>
            </w:r>
          </w:p>
        </w:tc>
        <w:tc>
          <w:tcPr>
            <w:tcW w:w="1602" w:type="dxa"/>
          </w:tcPr>
          <w:p w:rsidR="006464CF" w:rsidRDefault="00D42A1E" w:rsidP="00D42A1E">
            <w:r>
              <w:t xml:space="preserve">3. Analyze how and why </w:t>
            </w:r>
            <w:proofErr w:type="gramStart"/>
            <w:r>
              <w:t>individuals ,</w:t>
            </w:r>
            <w:proofErr w:type="gramEnd"/>
            <w:r>
              <w:t xml:space="preserve"> events, and ideas develop and interact over the course of the text.</w:t>
            </w:r>
          </w:p>
        </w:tc>
        <w:tc>
          <w:tcPr>
            <w:tcW w:w="1528" w:type="dxa"/>
          </w:tcPr>
          <w:p w:rsidR="006464CF" w:rsidRDefault="00D42A1E">
            <w:r>
              <w:t>3. Describe how a particular story’s or drama’s plot unfolds in a series of episodes as well as how the characters respond toward or change as the plot moves toward a resolution.</w:t>
            </w:r>
          </w:p>
        </w:tc>
        <w:tc>
          <w:tcPr>
            <w:tcW w:w="1683" w:type="dxa"/>
          </w:tcPr>
          <w:p w:rsidR="006464CF" w:rsidRDefault="00AA6757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Latehomecomer</w:t>
            </w:r>
            <w:proofErr w:type="spellEnd"/>
          </w:p>
          <w:p w:rsidR="00AA6757" w:rsidRDefault="00AA6757">
            <w:pPr>
              <w:rPr>
                <w:i/>
              </w:rPr>
            </w:pPr>
          </w:p>
          <w:p w:rsidR="00AA6757" w:rsidRPr="00AA6757" w:rsidRDefault="00AA6757">
            <w:r>
              <w:t>(Benchmark 3)</w:t>
            </w:r>
          </w:p>
        </w:tc>
        <w:tc>
          <w:tcPr>
            <w:tcW w:w="1920" w:type="dxa"/>
          </w:tcPr>
          <w:p w:rsidR="006464CF" w:rsidRDefault="00AA6757">
            <w:r>
              <w:t>Reading Response Journal/reflections</w:t>
            </w:r>
          </w:p>
          <w:p w:rsidR="0016059F" w:rsidRDefault="0016059F"/>
          <w:p w:rsidR="0016059F" w:rsidRDefault="0016059F" w:rsidP="0016059F">
            <w:r>
              <w:t>Assessment on the book</w:t>
            </w:r>
          </w:p>
          <w:p w:rsidR="0016059F" w:rsidRDefault="0016059F"/>
          <w:p w:rsidR="0016059F" w:rsidRDefault="0016059F">
            <w:r>
              <w:t>(Benchmark 3)</w:t>
            </w:r>
          </w:p>
        </w:tc>
      </w:tr>
      <w:tr w:rsidR="00D57727" w:rsidTr="00435918">
        <w:trPr>
          <w:trHeight w:val="3001"/>
        </w:trPr>
        <w:tc>
          <w:tcPr>
            <w:tcW w:w="275" w:type="dxa"/>
          </w:tcPr>
          <w:p w:rsidR="00D57727" w:rsidRDefault="00D57727"/>
        </w:tc>
        <w:tc>
          <w:tcPr>
            <w:tcW w:w="2673" w:type="dxa"/>
          </w:tcPr>
          <w:p w:rsidR="00D57727" w:rsidRDefault="00D57727">
            <w:r>
              <w:t>4. READING</w:t>
            </w:r>
          </w:p>
          <w:p w:rsidR="00D57727" w:rsidRDefault="00D57727">
            <w:r>
              <w:t xml:space="preserve">Literature </w:t>
            </w:r>
          </w:p>
        </w:tc>
        <w:tc>
          <w:tcPr>
            <w:tcW w:w="1602" w:type="dxa"/>
          </w:tcPr>
          <w:p w:rsidR="00D57727" w:rsidRDefault="00D57727">
            <w:r>
              <w:t>6. Access how point of view or purpose shapes the content and style of a text.</w:t>
            </w:r>
          </w:p>
        </w:tc>
        <w:tc>
          <w:tcPr>
            <w:tcW w:w="1528" w:type="dxa"/>
          </w:tcPr>
          <w:p w:rsidR="00D57727" w:rsidRDefault="00D57727">
            <w:r>
              <w:t xml:space="preserve">6. Explain how an author develops the point of view of the </w:t>
            </w:r>
            <w:r w:rsidR="00831D50">
              <w:t>narrator or</w:t>
            </w:r>
            <w:r>
              <w:t xml:space="preserve"> speaker in a text.</w:t>
            </w:r>
          </w:p>
        </w:tc>
        <w:tc>
          <w:tcPr>
            <w:tcW w:w="1683" w:type="dxa"/>
          </w:tcPr>
          <w:p w:rsidR="00D57727" w:rsidRDefault="00D57727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Latehomecomer</w:t>
            </w:r>
            <w:proofErr w:type="spellEnd"/>
          </w:p>
          <w:p w:rsidR="00D57727" w:rsidRDefault="00D57727">
            <w:pPr>
              <w:rPr>
                <w:i/>
              </w:rPr>
            </w:pPr>
          </w:p>
          <w:p w:rsidR="00D57727" w:rsidRPr="00D57727" w:rsidRDefault="00D57727">
            <w:r>
              <w:t>(Benchmark 6)</w:t>
            </w:r>
          </w:p>
        </w:tc>
        <w:tc>
          <w:tcPr>
            <w:tcW w:w="1920" w:type="dxa"/>
          </w:tcPr>
          <w:p w:rsidR="00D57727" w:rsidRDefault="00D57727" w:rsidP="00C1236A">
            <w:r>
              <w:t>Reading Response Journal/reflections</w:t>
            </w:r>
          </w:p>
          <w:p w:rsidR="00D57727" w:rsidRDefault="00D57727" w:rsidP="00C1236A"/>
          <w:p w:rsidR="00D57727" w:rsidRDefault="00D57727" w:rsidP="00C1236A">
            <w:r>
              <w:t>Assessment on the book</w:t>
            </w:r>
          </w:p>
          <w:p w:rsidR="00D57727" w:rsidRDefault="00D57727" w:rsidP="00C1236A"/>
          <w:p w:rsidR="00831D50" w:rsidRDefault="00D57727" w:rsidP="00C1236A">
            <w:r>
              <w:t>(Benchmark 6</w:t>
            </w:r>
            <w:r w:rsidR="00831D50">
              <w:t>)</w:t>
            </w:r>
          </w:p>
          <w:p w:rsidR="00D57727" w:rsidRDefault="00D57727" w:rsidP="00C1236A"/>
        </w:tc>
      </w:tr>
    </w:tbl>
    <w:p w:rsidR="000107EC" w:rsidRDefault="000107EC"/>
    <w:p w:rsidR="008F4B14" w:rsidRDefault="008F4B14"/>
    <w:p w:rsidR="008F4B14" w:rsidRDefault="008F4B14"/>
    <w:p w:rsidR="008F4B14" w:rsidRDefault="008F4B14"/>
    <w:p w:rsidR="008F4B14" w:rsidRDefault="008F4B14"/>
    <w:p w:rsidR="008F4B14" w:rsidRDefault="008F4B14"/>
    <w:p w:rsidR="008F4B14" w:rsidRDefault="008F4B14"/>
    <w:p w:rsidR="008F4B14" w:rsidRDefault="008F4B14"/>
    <w:p w:rsidR="008F4B14" w:rsidRDefault="008F4B14"/>
    <w:p w:rsidR="008F4B14" w:rsidRDefault="008F4B14"/>
    <w:p w:rsidR="008F4B14" w:rsidRDefault="008F4B14"/>
    <w:tbl>
      <w:tblPr>
        <w:tblStyle w:val="TableGrid"/>
        <w:tblW w:w="0" w:type="auto"/>
        <w:tblLook w:val="04A0"/>
      </w:tblPr>
      <w:tblGrid>
        <w:gridCol w:w="440"/>
        <w:gridCol w:w="2461"/>
        <w:gridCol w:w="1480"/>
        <w:gridCol w:w="2034"/>
        <w:gridCol w:w="1665"/>
        <w:gridCol w:w="1496"/>
      </w:tblGrid>
      <w:tr w:rsidR="00331292" w:rsidTr="00BC2F48">
        <w:tc>
          <w:tcPr>
            <w:tcW w:w="440" w:type="dxa"/>
          </w:tcPr>
          <w:p w:rsidR="00331292" w:rsidRDefault="00331292">
            <w:r>
              <w:lastRenderedPageBreak/>
              <w:t>9</w:t>
            </w:r>
          </w:p>
          <w:p w:rsidR="00331292" w:rsidRDefault="00331292">
            <w:r>
              <w:t>10</w:t>
            </w:r>
          </w:p>
          <w:p w:rsidR="00331292" w:rsidRDefault="00331292">
            <w:r>
              <w:t>11</w:t>
            </w:r>
          </w:p>
          <w:p w:rsidR="00331292" w:rsidRDefault="00331292">
            <w:r>
              <w:t>12</w:t>
            </w:r>
          </w:p>
        </w:tc>
        <w:tc>
          <w:tcPr>
            <w:tcW w:w="2788" w:type="dxa"/>
          </w:tcPr>
          <w:p w:rsidR="00331292" w:rsidRPr="00331292" w:rsidRDefault="00331292">
            <w:pPr>
              <w:rPr>
                <w:b/>
              </w:rPr>
            </w:pPr>
            <w:r w:rsidRPr="00331292">
              <w:rPr>
                <w:b/>
              </w:rPr>
              <w:t>Strand/</w:t>
            </w:r>
            <w:proofErr w:type="spellStart"/>
            <w:r w:rsidRPr="00331292">
              <w:rPr>
                <w:b/>
              </w:rPr>
              <w:t>Substand</w:t>
            </w:r>
            <w:proofErr w:type="spellEnd"/>
          </w:p>
        </w:tc>
        <w:tc>
          <w:tcPr>
            <w:tcW w:w="1584" w:type="dxa"/>
          </w:tcPr>
          <w:p w:rsidR="00331292" w:rsidRPr="00331292" w:rsidRDefault="00331292">
            <w:pPr>
              <w:rPr>
                <w:b/>
              </w:rPr>
            </w:pPr>
            <w:r w:rsidRPr="00331292">
              <w:rPr>
                <w:b/>
              </w:rPr>
              <w:t>Standard</w:t>
            </w:r>
          </w:p>
        </w:tc>
        <w:tc>
          <w:tcPr>
            <w:tcW w:w="1588" w:type="dxa"/>
          </w:tcPr>
          <w:p w:rsidR="00331292" w:rsidRPr="00331292" w:rsidRDefault="00331292">
            <w:pPr>
              <w:rPr>
                <w:b/>
              </w:rPr>
            </w:pPr>
            <w:r w:rsidRPr="00331292">
              <w:rPr>
                <w:b/>
              </w:rPr>
              <w:t>Benchmark</w:t>
            </w:r>
          </w:p>
        </w:tc>
        <w:tc>
          <w:tcPr>
            <w:tcW w:w="1587" w:type="dxa"/>
          </w:tcPr>
          <w:p w:rsidR="00331292" w:rsidRPr="00331292" w:rsidRDefault="00331292">
            <w:pPr>
              <w:rPr>
                <w:b/>
              </w:rPr>
            </w:pPr>
            <w:r w:rsidRPr="00331292">
              <w:rPr>
                <w:b/>
              </w:rPr>
              <w:t>Curriculum</w:t>
            </w:r>
          </w:p>
        </w:tc>
        <w:tc>
          <w:tcPr>
            <w:tcW w:w="1589" w:type="dxa"/>
          </w:tcPr>
          <w:p w:rsidR="00331292" w:rsidRPr="00331292" w:rsidRDefault="00331292">
            <w:pPr>
              <w:rPr>
                <w:b/>
              </w:rPr>
            </w:pPr>
            <w:r w:rsidRPr="00331292">
              <w:rPr>
                <w:b/>
              </w:rPr>
              <w:t>Assessment</w:t>
            </w:r>
          </w:p>
        </w:tc>
      </w:tr>
      <w:tr w:rsidR="00BC2F48" w:rsidTr="00BC2F48">
        <w:tc>
          <w:tcPr>
            <w:tcW w:w="440" w:type="dxa"/>
          </w:tcPr>
          <w:p w:rsidR="00BC2F48" w:rsidRDefault="00BC2F48"/>
        </w:tc>
        <w:tc>
          <w:tcPr>
            <w:tcW w:w="2788" w:type="dxa"/>
          </w:tcPr>
          <w:p w:rsidR="00BC2F48" w:rsidRDefault="00BC2F48">
            <w:r>
              <w:t>7. WRITING</w:t>
            </w:r>
          </w:p>
        </w:tc>
        <w:tc>
          <w:tcPr>
            <w:tcW w:w="1584" w:type="dxa"/>
          </w:tcPr>
          <w:p w:rsidR="00BC2F48" w:rsidRDefault="00BC2F48">
            <w:r w:rsidRPr="009F5CF4">
              <w:rPr>
                <w:rFonts w:ascii="Perpetua" w:eastAsia="Calibri" w:hAnsi="Perpetua" w:cs="Times New Roman"/>
              </w:rPr>
              <w:t>1. Write arguments to support claims in an analysis of substantive topics or texts, using valid reasoning and relevant and sufficient evidence.</w:t>
            </w:r>
          </w:p>
        </w:tc>
        <w:tc>
          <w:tcPr>
            <w:tcW w:w="1588" w:type="dxa"/>
          </w:tcPr>
          <w:p w:rsidR="00BC2F48" w:rsidRPr="009709B8" w:rsidRDefault="00BC2F48" w:rsidP="00BC2F48">
            <w:pPr>
              <w:numPr>
                <w:ilvl w:val="0"/>
                <w:numId w:val="3"/>
              </w:numPr>
              <w:tabs>
                <w:tab w:val="left" w:pos="235"/>
              </w:tabs>
              <w:ind w:left="-35" w:right="-114" w:firstLine="0"/>
              <w:contextualSpacing/>
              <w:rPr>
                <w:rFonts w:ascii="Perpetua" w:eastAsia="Calibri" w:hAnsi="Perpetua" w:cs="Times New Roman"/>
              </w:rPr>
            </w:pPr>
            <w:r w:rsidRPr="009709B8">
              <w:rPr>
                <w:rFonts w:ascii="Perpetua" w:eastAsia="Calibri" w:hAnsi="Perpetua" w:cs="Times New Roman"/>
              </w:rPr>
              <w:t>Write arguments to support claims with clear reasons and relevant evidence.</w:t>
            </w:r>
          </w:p>
          <w:p w:rsidR="00BC2F48" w:rsidRPr="009709B8" w:rsidRDefault="00BC2F48" w:rsidP="00BC2F48">
            <w:pPr>
              <w:numPr>
                <w:ilvl w:val="0"/>
                <w:numId w:val="2"/>
              </w:numPr>
              <w:tabs>
                <w:tab w:val="left" w:pos="235"/>
              </w:tabs>
              <w:ind w:left="235" w:hanging="270"/>
              <w:rPr>
                <w:rFonts w:ascii="Perpetua" w:eastAsia="Calibri" w:hAnsi="Perpetua" w:cs="Times New Roman"/>
              </w:rPr>
            </w:pPr>
            <w:r w:rsidRPr="009709B8">
              <w:rPr>
                <w:rFonts w:ascii="Perpetua" w:eastAsia="Calibri" w:hAnsi="Perpetua" w:cs="Times New Roman"/>
              </w:rPr>
              <w:t>Introduce claim(s) and organize the reasons and evidence clearly.</w:t>
            </w:r>
          </w:p>
          <w:p w:rsidR="00BC2F48" w:rsidRPr="009709B8" w:rsidRDefault="00BC2F48" w:rsidP="00BC2F48">
            <w:pPr>
              <w:numPr>
                <w:ilvl w:val="0"/>
                <w:numId w:val="2"/>
              </w:numPr>
              <w:tabs>
                <w:tab w:val="left" w:pos="235"/>
              </w:tabs>
              <w:ind w:left="235" w:hanging="270"/>
              <w:rPr>
                <w:rFonts w:ascii="Perpetua" w:eastAsia="Calibri" w:hAnsi="Perpetua" w:cs="Times New Roman"/>
              </w:rPr>
            </w:pPr>
            <w:r w:rsidRPr="009709B8">
              <w:rPr>
                <w:rFonts w:ascii="Perpetua" w:eastAsia="Calibri" w:hAnsi="Perpetua" w:cs="Times New Roman"/>
              </w:rPr>
              <w:t>Support claim(s) with clear reasons and relevant evidence, using credible sources and demonstrating an understanding of the topic or text.</w:t>
            </w:r>
          </w:p>
          <w:p w:rsidR="00BC2F48" w:rsidRPr="009709B8" w:rsidRDefault="00BC2F48" w:rsidP="00BC2F48">
            <w:pPr>
              <w:numPr>
                <w:ilvl w:val="0"/>
                <w:numId w:val="2"/>
              </w:numPr>
              <w:tabs>
                <w:tab w:val="left" w:pos="235"/>
              </w:tabs>
              <w:ind w:left="235" w:right="-114" w:hanging="270"/>
              <w:rPr>
                <w:rFonts w:ascii="Perpetua" w:eastAsia="Calibri" w:hAnsi="Perpetua" w:cs="Times New Roman"/>
              </w:rPr>
            </w:pPr>
            <w:r w:rsidRPr="009709B8">
              <w:rPr>
                <w:rFonts w:ascii="Perpetua" w:eastAsia="Calibri" w:hAnsi="Perpetua" w:cs="Times New Roman"/>
              </w:rPr>
              <w:t>Use words, phrases, and clauses to clarify the relationships among claim(s) and reasons.</w:t>
            </w:r>
          </w:p>
          <w:p w:rsidR="00BC2F48" w:rsidRPr="009709B8" w:rsidRDefault="00BC2F48" w:rsidP="00BC2F48">
            <w:pPr>
              <w:numPr>
                <w:ilvl w:val="0"/>
                <w:numId w:val="2"/>
              </w:numPr>
              <w:tabs>
                <w:tab w:val="left" w:pos="235"/>
              </w:tabs>
              <w:ind w:left="235" w:hanging="270"/>
              <w:rPr>
                <w:rFonts w:ascii="Perpetua" w:eastAsia="Calibri" w:hAnsi="Perpetua" w:cs="Times New Roman"/>
                <w:i/>
                <w:iCs/>
                <w:color w:val="404040"/>
              </w:rPr>
            </w:pPr>
            <w:r w:rsidRPr="009709B8">
              <w:rPr>
                <w:rFonts w:ascii="Perpetua" w:eastAsia="Calibri" w:hAnsi="Perpetua" w:cs="Times New Roman"/>
              </w:rPr>
              <w:t>Establish and maintain a formal style.</w:t>
            </w:r>
          </w:p>
          <w:p w:rsidR="00BC2F48" w:rsidRPr="009709B8" w:rsidRDefault="00BC2F48" w:rsidP="00BC2F48">
            <w:pPr>
              <w:numPr>
                <w:ilvl w:val="0"/>
                <w:numId w:val="2"/>
              </w:numPr>
              <w:tabs>
                <w:tab w:val="left" w:pos="235"/>
              </w:tabs>
              <w:ind w:left="235" w:hanging="270"/>
              <w:rPr>
                <w:rFonts w:ascii="Perpetua" w:eastAsia="Calibri" w:hAnsi="Perpetua" w:cs="Times New Roman"/>
                <w:i/>
                <w:iCs/>
                <w:color w:val="404040"/>
              </w:rPr>
            </w:pPr>
            <w:r w:rsidRPr="009709B8">
              <w:rPr>
                <w:rFonts w:ascii="Perpetua" w:eastAsia="Calibri" w:hAnsi="Perpetua" w:cs="Times New Roman"/>
              </w:rPr>
              <w:t>Provide a concluding statement or section that follows from the argument presented.</w:t>
            </w:r>
          </w:p>
        </w:tc>
        <w:tc>
          <w:tcPr>
            <w:tcW w:w="1587" w:type="dxa"/>
          </w:tcPr>
          <w:p w:rsidR="00BC2F48" w:rsidRDefault="008D701A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Latehomecomer</w:t>
            </w:r>
            <w:proofErr w:type="spellEnd"/>
          </w:p>
          <w:p w:rsidR="008D701A" w:rsidRDefault="008D701A">
            <w:pPr>
              <w:rPr>
                <w:i/>
              </w:rPr>
            </w:pPr>
          </w:p>
          <w:p w:rsidR="008D701A" w:rsidRDefault="008D701A">
            <w:r>
              <w:t>(Benchmark 7)</w:t>
            </w:r>
          </w:p>
          <w:p w:rsidR="008D701A" w:rsidRDefault="008D701A"/>
          <w:p w:rsidR="008D701A" w:rsidRPr="008D701A" w:rsidRDefault="008D701A"/>
        </w:tc>
        <w:tc>
          <w:tcPr>
            <w:tcW w:w="1589" w:type="dxa"/>
          </w:tcPr>
          <w:p w:rsidR="00BC2F48" w:rsidRDefault="00FB3F15">
            <w:r>
              <w:t>Reading Response Journal</w:t>
            </w:r>
          </w:p>
          <w:p w:rsidR="00FB3F15" w:rsidRDefault="00FB3F15"/>
          <w:p w:rsidR="00FB3F15" w:rsidRDefault="00FB3F15">
            <w:r>
              <w:t>Discussion Forums</w:t>
            </w:r>
          </w:p>
          <w:p w:rsidR="00FB3F15" w:rsidRDefault="00FB3F15"/>
          <w:p w:rsidR="00FB3F15" w:rsidRDefault="00FB3F15">
            <w:r>
              <w:t>Essays on final test</w:t>
            </w:r>
          </w:p>
          <w:p w:rsidR="00FB3F15" w:rsidRDefault="00FB3F15"/>
          <w:p w:rsidR="00FB3F15" w:rsidRDefault="00FB3F15"/>
        </w:tc>
      </w:tr>
      <w:tr w:rsidR="0057354A" w:rsidTr="00BC2F48">
        <w:tc>
          <w:tcPr>
            <w:tcW w:w="440" w:type="dxa"/>
          </w:tcPr>
          <w:p w:rsidR="0057354A" w:rsidRDefault="0057354A"/>
        </w:tc>
        <w:tc>
          <w:tcPr>
            <w:tcW w:w="2788" w:type="dxa"/>
          </w:tcPr>
          <w:p w:rsidR="0057354A" w:rsidRDefault="0057354A">
            <w:r>
              <w:t>7. WRITING</w:t>
            </w:r>
          </w:p>
        </w:tc>
        <w:tc>
          <w:tcPr>
            <w:tcW w:w="1584" w:type="dxa"/>
          </w:tcPr>
          <w:p w:rsidR="0057354A" w:rsidRPr="009F5CF4" w:rsidRDefault="0057354A" w:rsidP="00C1236A">
            <w:pPr>
              <w:rPr>
                <w:rFonts w:ascii="Perpetua" w:eastAsia="Calibri" w:hAnsi="Perpetua" w:cs="Times New Roman"/>
              </w:rPr>
            </w:pPr>
            <w:r w:rsidRPr="009F5CF4">
              <w:rPr>
                <w:rFonts w:ascii="Perpetua" w:eastAsia="Calibri" w:hAnsi="Perpetua" w:cs="Times New Roman"/>
              </w:rPr>
              <w:t xml:space="preserve">2. Write informative/ explanatory texts to examine and convey complex ideas and information clearly and accurately through the effective selection, organization, and analysis of </w:t>
            </w:r>
            <w:r w:rsidRPr="009F5CF4">
              <w:rPr>
                <w:rFonts w:ascii="Perpetua" w:eastAsia="Calibri" w:hAnsi="Perpetua" w:cs="Times New Roman"/>
              </w:rPr>
              <w:lastRenderedPageBreak/>
              <w:t xml:space="preserve">content. </w:t>
            </w:r>
          </w:p>
        </w:tc>
        <w:tc>
          <w:tcPr>
            <w:tcW w:w="1588" w:type="dxa"/>
          </w:tcPr>
          <w:p w:rsidR="0057354A" w:rsidRPr="009709B8" w:rsidRDefault="0057354A" w:rsidP="0057354A">
            <w:pPr>
              <w:numPr>
                <w:ilvl w:val="0"/>
                <w:numId w:val="3"/>
              </w:numPr>
              <w:tabs>
                <w:tab w:val="left" w:pos="235"/>
              </w:tabs>
              <w:ind w:left="0" w:right="-114" w:hanging="35"/>
              <w:rPr>
                <w:rFonts w:ascii="Perpetua" w:eastAsia="Calibri" w:hAnsi="Perpetua" w:cs="Calibri"/>
              </w:rPr>
            </w:pPr>
            <w:r w:rsidRPr="009709B8">
              <w:rPr>
                <w:rFonts w:ascii="Perpetua" w:eastAsia="Calibri" w:hAnsi="Perpetua" w:cs="Calibri"/>
              </w:rPr>
              <w:lastRenderedPageBreak/>
              <w:t xml:space="preserve">Write </w:t>
            </w:r>
            <w:r w:rsidRPr="009709B8">
              <w:rPr>
                <w:rFonts w:ascii="Perpetua" w:eastAsia="Calibri" w:hAnsi="Perpetua" w:cs="Times New Roman"/>
              </w:rPr>
              <w:t>informative/explanatory texts to examine a topic and convey ideas, concepts, and information through the selection, organization, and analysis of relevant content.</w:t>
            </w:r>
          </w:p>
          <w:p w:rsidR="0057354A" w:rsidRPr="009709B8" w:rsidRDefault="0057354A" w:rsidP="0057354A">
            <w:pPr>
              <w:numPr>
                <w:ilvl w:val="0"/>
                <w:numId w:val="5"/>
              </w:numPr>
              <w:ind w:left="235" w:hanging="270"/>
              <w:rPr>
                <w:rFonts w:ascii="Perpetua" w:eastAsia="Calibri" w:hAnsi="Perpetua" w:cs="Times New Roman"/>
              </w:rPr>
            </w:pPr>
            <w:r w:rsidRPr="009709B8">
              <w:rPr>
                <w:rFonts w:ascii="Perpetua" w:eastAsia="Calibri" w:hAnsi="Perpetua" w:cs="Calibri"/>
              </w:rPr>
              <w:t xml:space="preserve">Introduce a topic; </w:t>
            </w:r>
            <w:r w:rsidRPr="009709B8">
              <w:rPr>
                <w:rFonts w:ascii="Perpetua" w:eastAsia="Calibri" w:hAnsi="Perpetua" w:cs="Times New Roman"/>
              </w:rPr>
              <w:t xml:space="preserve">organize ideas, concepts, and information, using strategies such as definition, classification, </w:t>
            </w:r>
            <w:r w:rsidRPr="009709B8">
              <w:rPr>
                <w:rFonts w:ascii="Perpetua" w:eastAsia="Calibri" w:hAnsi="Perpetua" w:cs="Times New Roman"/>
              </w:rPr>
              <w:lastRenderedPageBreak/>
              <w:t>comparison/contrast, and cause/effect; include formatting (e.g., headings), graphics (e.g., charts, tables), and multimedia when useful to aiding comprehension.</w:t>
            </w:r>
          </w:p>
          <w:p w:rsidR="0057354A" w:rsidRPr="009709B8" w:rsidRDefault="0057354A" w:rsidP="0057354A">
            <w:pPr>
              <w:numPr>
                <w:ilvl w:val="0"/>
                <w:numId w:val="5"/>
              </w:numPr>
              <w:ind w:left="235" w:hanging="270"/>
              <w:rPr>
                <w:rFonts w:ascii="Perpetua" w:eastAsia="Calibri" w:hAnsi="Perpetua" w:cs="Times New Roman"/>
              </w:rPr>
            </w:pPr>
            <w:r w:rsidRPr="009709B8">
              <w:rPr>
                <w:rFonts w:ascii="Perpetua" w:eastAsia="Calibri" w:hAnsi="Perpetua" w:cs="Times New Roman"/>
              </w:rPr>
              <w:t>Develop the topic with relevant facts, definitions, concrete details, quotations, or other information and examples.</w:t>
            </w:r>
          </w:p>
          <w:p w:rsidR="0057354A" w:rsidRPr="009709B8" w:rsidRDefault="0057354A" w:rsidP="0057354A">
            <w:pPr>
              <w:numPr>
                <w:ilvl w:val="0"/>
                <w:numId w:val="5"/>
              </w:numPr>
              <w:ind w:left="235" w:right="-114" w:hanging="270"/>
              <w:contextualSpacing/>
              <w:rPr>
                <w:rFonts w:ascii="Perpetua" w:eastAsia="Calibri" w:hAnsi="Perpetua" w:cs="Times New Roman"/>
              </w:rPr>
            </w:pPr>
            <w:r w:rsidRPr="009709B8">
              <w:rPr>
                <w:rFonts w:ascii="Perpetua" w:eastAsia="Calibri" w:hAnsi="Perpetua" w:cs="Times New Roman"/>
              </w:rPr>
              <w:t>Use appropriate transitions to clarify the relationships among ideas and concepts.</w:t>
            </w:r>
          </w:p>
          <w:p w:rsidR="0057354A" w:rsidRPr="009709B8" w:rsidRDefault="0057354A" w:rsidP="005735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35" w:hanging="270"/>
              <w:contextualSpacing/>
              <w:rPr>
                <w:rFonts w:ascii="Perpetua" w:eastAsia="Calibri" w:hAnsi="Perpetua" w:cs="Times New Roman"/>
              </w:rPr>
            </w:pPr>
            <w:r w:rsidRPr="009709B8">
              <w:rPr>
                <w:rFonts w:ascii="Perpetua" w:eastAsia="Calibri" w:hAnsi="Perpetua" w:cs="Times New Roman"/>
              </w:rPr>
              <w:t>Use precise language and domain-specific vocabulary to inform about or explain the topic.</w:t>
            </w:r>
          </w:p>
          <w:p w:rsidR="0057354A" w:rsidRPr="009709B8" w:rsidRDefault="0057354A" w:rsidP="005735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35" w:hanging="270"/>
              <w:contextualSpacing/>
              <w:rPr>
                <w:rFonts w:ascii="Perpetua" w:eastAsia="Calibri" w:hAnsi="Perpetua" w:cs="Times New Roman"/>
              </w:rPr>
            </w:pPr>
            <w:r w:rsidRPr="009709B8">
              <w:rPr>
                <w:rFonts w:ascii="Perpetua" w:eastAsia="Calibri" w:hAnsi="Perpetua" w:cs="Times New Roman"/>
              </w:rPr>
              <w:t>Establish and maintain a formal style.</w:t>
            </w:r>
          </w:p>
          <w:p w:rsidR="0057354A" w:rsidRDefault="0057354A" w:rsidP="0057354A">
            <w:r w:rsidRPr="009709B8">
              <w:rPr>
                <w:rFonts w:ascii="Perpetua" w:eastAsia="Calibri" w:hAnsi="Perpetua" w:cs="Calibri"/>
              </w:rPr>
              <w:t>Provide a concluding statement or section that follows from the information or explanation presented.</w:t>
            </w:r>
          </w:p>
        </w:tc>
        <w:tc>
          <w:tcPr>
            <w:tcW w:w="1587" w:type="dxa"/>
          </w:tcPr>
          <w:p w:rsidR="00E0259E" w:rsidRDefault="00E0259E" w:rsidP="00E0259E">
            <w:pPr>
              <w:rPr>
                <w:i/>
              </w:rPr>
            </w:pPr>
            <w:r>
              <w:rPr>
                <w:i/>
              </w:rPr>
              <w:lastRenderedPageBreak/>
              <w:t xml:space="preserve">The </w:t>
            </w:r>
            <w:proofErr w:type="spellStart"/>
            <w:r>
              <w:rPr>
                <w:i/>
              </w:rPr>
              <w:t>Latehomecomer</w:t>
            </w:r>
            <w:proofErr w:type="spellEnd"/>
          </w:p>
          <w:p w:rsidR="00E0259E" w:rsidRDefault="00E0259E" w:rsidP="00E0259E">
            <w:pPr>
              <w:rPr>
                <w:i/>
              </w:rPr>
            </w:pPr>
          </w:p>
          <w:p w:rsidR="007C5287" w:rsidRDefault="00E0259E" w:rsidP="00E0259E">
            <w:r>
              <w:t>(Benchmark 7</w:t>
            </w:r>
          </w:p>
        </w:tc>
        <w:tc>
          <w:tcPr>
            <w:tcW w:w="1589" w:type="dxa"/>
          </w:tcPr>
          <w:p w:rsidR="0057354A" w:rsidRDefault="0057354A"/>
          <w:p w:rsidR="00E0259E" w:rsidRDefault="00E0259E" w:rsidP="00E0259E">
            <w:r>
              <w:t>Reading Response Journal</w:t>
            </w:r>
          </w:p>
          <w:p w:rsidR="00E0259E" w:rsidRDefault="00E0259E"/>
          <w:p w:rsidR="00FB3F15" w:rsidRDefault="00FB3F15">
            <w:r>
              <w:t>Discussion Forums</w:t>
            </w:r>
          </w:p>
          <w:p w:rsidR="00FB3F15" w:rsidRDefault="00FB3F15"/>
          <w:p w:rsidR="00FB3F15" w:rsidRDefault="00FB3F15">
            <w:r>
              <w:t>Essays on Final Exam</w:t>
            </w:r>
          </w:p>
        </w:tc>
      </w:tr>
      <w:tr w:rsidR="0057354A" w:rsidTr="00BC2F48">
        <w:tc>
          <w:tcPr>
            <w:tcW w:w="440" w:type="dxa"/>
          </w:tcPr>
          <w:p w:rsidR="0057354A" w:rsidRDefault="0057354A"/>
        </w:tc>
        <w:tc>
          <w:tcPr>
            <w:tcW w:w="2788" w:type="dxa"/>
          </w:tcPr>
          <w:p w:rsidR="0057354A" w:rsidRDefault="00E40841">
            <w:r>
              <w:t>7. WRITING</w:t>
            </w:r>
          </w:p>
        </w:tc>
        <w:tc>
          <w:tcPr>
            <w:tcW w:w="1584" w:type="dxa"/>
          </w:tcPr>
          <w:p w:rsidR="0057354A" w:rsidRDefault="00E40841">
            <w:r w:rsidRPr="009F5CF4">
              <w:rPr>
                <w:rFonts w:ascii="Perpetua" w:eastAsia="Calibri" w:hAnsi="Perpetua" w:cs="Times New Roman"/>
              </w:rPr>
              <w:t>6.</w:t>
            </w:r>
            <w:r>
              <w:rPr>
                <w:rFonts w:ascii="Perpetua" w:eastAsia="Calibri" w:hAnsi="Perpetua" w:cs="Times New Roman"/>
              </w:rPr>
              <w:t xml:space="preserve"> </w:t>
            </w:r>
            <w:r w:rsidRPr="009F5CF4">
              <w:rPr>
                <w:rFonts w:ascii="Perpetua" w:eastAsia="Calibri" w:hAnsi="Perpetua" w:cs="Times New Roman"/>
              </w:rPr>
              <w:t xml:space="preserve"> Use technology, including the Internet, to produce and publish writing and to interact and collaborate with others</w:t>
            </w:r>
          </w:p>
        </w:tc>
        <w:tc>
          <w:tcPr>
            <w:tcW w:w="1588" w:type="dxa"/>
          </w:tcPr>
          <w:p w:rsidR="0057354A" w:rsidRDefault="000F6014">
            <w:r>
              <w:rPr>
                <w:rFonts w:ascii="Perpetua" w:hAnsi="Perpetua"/>
              </w:rPr>
              <w:t>6</w:t>
            </w:r>
            <w:r w:rsidR="00E40841">
              <w:rPr>
                <w:rFonts w:ascii="Perpetua" w:eastAsia="Calibri" w:hAnsi="Perpetua" w:cs="Times New Roman"/>
              </w:rPr>
              <w:t xml:space="preserve">.  </w:t>
            </w:r>
            <w:r w:rsidR="00E40841" w:rsidRPr="009709B8">
              <w:rPr>
                <w:rFonts w:ascii="Perpetua" w:eastAsia="Calibri" w:hAnsi="Perpetua" w:cs="Times New Roman"/>
              </w:rPr>
              <w:t>Use technology, including the Internet, to produce and publish writing as well as to interact and collaborate with others; demonstrate sufficient command of keyboarding skills to type a minimum of three pages in a single sitting.</w:t>
            </w:r>
          </w:p>
        </w:tc>
        <w:tc>
          <w:tcPr>
            <w:tcW w:w="1587" w:type="dxa"/>
          </w:tcPr>
          <w:p w:rsidR="0057354A" w:rsidRDefault="007C5287">
            <w:proofErr w:type="spellStart"/>
            <w:r>
              <w:t>Moodle</w:t>
            </w:r>
            <w:proofErr w:type="spellEnd"/>
            <w:r>
              <w:t xml:space="preserve"> Unit is online</w:t>
            </w:r>
          </w:p>
          <w:p w:rsidR="00E0259E" w:rsidRDefault="00E0259E"/>
          <w:p w:rsidR="00E0259E" w:rsidRDefault="00E0259E">
            <w:r>
              <w:t>(Benchmark 7)</w:t>
            </w:r>
          </w:p>
        </w:tc>
        <w:tc>
          <w:tcPr>
            <w:tcW w:w="1589" w:type="dxa"/>
          </w:tcPr>
          <w:p w:rsidR="0057354A" w:rsidRDefault="007C5287">
            <w:r>
              <w:t xml:space="preserve">Completed </w:t>
            </w:r>
            <w:proofErr w:type="spellStart"/>
            <w:r>
              <w:t>Moodle</w:t>
            </w:r>
            <w:proofErr w:type="spellEnd"/>
            <w:r>
              <w:t xml:space="preserve"> Unit</w:t>
            </w:r>
          </w:p>
        </w:tc>
      </w:tr>
      <w:tr w:rsidR="0057354A" w:rsidTr="00BC2F48">
        <w:tc>
          <w:tcPr>
            <w:tcW w:w="440" w:type="dxa"/>
          </w:tcPr>
          <w:p w:rsidR="0057354A" w:rsidRDefault="0057354A"/>
        </w:tc>
        <w:tc>
          <w:tcPr>
            <w:tcW w:w="2788" w:type="dxa"/>
          </w:tcPr>
          <w:p w:rsidR="0057354A" w:rsidRDefault="0057354A"/>
        </w:tc>
        <w:tc>
          <w:tcPr>
            <w:tcW w:w="1584" w:type="dxa"/>
          </w:tcPr>
          <w:p w:rsidR="0057354A" w:rsidRDefault="0057354A"/>
        </w:tc>
        <w:tc>
          <w:tcPr>
            <w:tcW w:w="1588" w:type="dxa"/>
          </w:tcPr>
          <w:p w:rsidR="0057354A" w:rsidRDefault="0057354A"/>
        </w:tc>
        <w:tc>
          <w:tcPr>
            <w:tcW w:w="1587" w:type="dxa"/>
          </w:tcPr>
          <w:p w:rsidR="0057354A" w:rsidRDefault="0057354A"/>
        </w:tc>
        <w:tc>
          <w:tcPr>
            <w:tcW w:w="1589" w:type="dxa"/>
          </w:tcPr>
          <w:p w:rsidR="0057354A" w:rsidRDefault="0057354A"/>
        </w:tc>
      </w:tr>
    </w:tbl>
    <w:p w:rsidR="008F4B14" w:rsidRDefault="008F4B14"/>
    <w:sectPr w:rsidR="008F4B14" w:rsidSect="00010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89" w:rsidRDefault="00451889" w:rsidP="00451889">
      <w:pPr>
        <w:spacing w:after="0" w:line="240" w:lineRule="auto"/>
      </w:pPr>
      <w:r>
        <w:separator/>
      </w:r>
    </w:p>
  </w:endnote>
  <w:endnote w:type="continuationSeparator" w:id="0">
    <w:p w:rsidR="00451889" w:rsidRDefault="00451889" w:rsidP="0045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89" w:rsidRDefault="004518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89" w:rsidRPr="00451889" w:rsidRDefault="00451889" w:rsidP="00451889"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89" w:rsidRDefault="004518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89" w:rsidRDefault="00451889" w:rsidP="00451889">
      <w:pPr>
        <w:spacing w:after="0" w:line="240" w:lineRule="auto"/>
      </w:pPr>
      <w:r>
        <w:separator/>
      </w:r>
    </w:p>
  </w:footnote>
  <w:footnote w:type="continuationSeparator" w:id="0">
    <w:p w:rsidR="00451889" w:rsidRDefault="00451889" w:rsidP="0045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89" w:rsidRDefault="004518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89" w:rsidRDefault="00451889">
    <w:r>
      <w:t>Minnesota State Standards Language Arts 9-12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89" w:rsidRDefault="004518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7FA0"/>
    <w:multiLevelType w:val="hybridMultilevel"/>
    <w:tmpl w:val="8C4CAC64"/>
    <w:lvl w:ilvl="0" w:tplc="E58CCBF4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8B2010"/>
    <w:multiLevelType w:val="hybridMultilevel"/>
    <w:tmpl w:val="49720678"/>
    <w:lvl w:ilvl="0" w:tplc="A2F63A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55A4"/>
    <w:multiLevelType w:val="hybridMultilevel"/>
    <w:tmpl w:val="0C707B5E"/>
    <w:lvl w:ilvl="0" w:tplc="BB1223D6">
      <w:start w:val="1"/>
      <w:numFmt w:val="decimal"/>
      <w:lvlText w:val="%1."/>
      <w:lvlJc w:val="left"/>
      <w:pPr>
        <w:ind w:left="720" w:hanging="360"/>
      </w:pPr>
      <w:rPr>
        <w:rFonts w:ascii="Perpetua" w:hAnsi="Perpet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7438C"/>
    <w:multiLevelType w:val="hybridMultilevel"/>
    <w:tmpl w:val="BD4E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766C6"/>
    <w:multiLevelType w:val="hybridMultilevel"/>
    <w:tmpl w:val="AA4A5C7C"/>
    <w:lvl w:ilvl="0" w:tplc="827E7BA2">
      <w:start w:val="1"/>
      <w:numFmt w:val="lowerLetter"/>
      <w:lvlText w:val="%1."/>
      <w:lvlJc w:val="left"/>
      <w:pPr>
        <w:ind w:left="990" w:hanging="360"/>
      </w:pPr>
      <w:rPr>
        <w:rFonts w:ascii="Perpetua" w:hAnsi="Perpetua"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CF"/>
    <w:rsid w:val="000107EC"/>
    <w:rsid w:val="000F6014"/>
    <w:rsid w:val="00113890"/>
    <w:rsid w:val="001504A6"/>
    <w:rsid w:val="0016059F"/>
    <w:rsid w:val="00190201"/>
    <w:rsid w:val="00331292"/>
    <w:rsid w:val="00360E8E"/>
    <w:rsid w:val="00362EF4"/>
    <w:rsid w:val="00380C4E"/>
    <w:rsid w:val="003B4AF7"/>
    <w:rsid w:val="00435918"/>
    <w:rsid w:val="00451889"/>
    <w:rsid w:val="004E1FD9"/>
    <w:rsid w:val="004F1A98"/>
    <w:rsid w:val="0057354A"/>
    <w:rsid w:val="00592667"/>
    <w:rsid w:val="006464CF"/>
    <w:rsid w:val="006511B1"/>
    <w:rsid w:val="00672ED1"/>
    <w:rsid w:val="006775F6"/>
    <w:rsid w:val="007B2F91"/>
    <w:rsid w:val="007B5C5B"/>
    <w:rsid w:val="007C5287"/>
    <w:rsid w:val="00831D50"/>
    <w:rsid w:val="00843735"/>
    <w:rsid w:val="008920A2"/>
    <w:rsid w:val="008D701A"/>
    <w:rsid w:val="008F4B14"/>
    <w:rsid w:val="00955B00"/>
    <w:rsid w:val="00975207"/>
    <w:rsid w:val="009A7542"/>
    <w:rsid w:val="00A6020A"/>
    <w:rsid w:val="00AA6757"/>
    <w:rsid w:val="00B06EFB"/>
    <w:rsid w:val="00B100B7"/>
    <w:rsid w:val="00B15340"/>
    <w:rsid w:val="00B15D34"/>
    <w:rsid w:val="00BA1AC9"/>
    <w:rsid w:val="00BC2F48"/>
    <w:rsid w:val="00CA1EC6"/>
    <w:rsid w:val="00CA6231"/>
    <w:rsid w:val="00D3509D"/>
    <w:rsid w:val="00D42A1E"/>
    <w:rsid w:val="00D43466"/>
    <w:rsid w:val="00D57727"/>
    <w:rsid w:val="00E0259E"/>
    <w:rsid w:val="00E40841"/>
    <w:rsid w:val="00E85EE6"/>
    <w:rsid w:val="00EF2D4E"/>
    <w:rsid w:val="00FA0FA3"/>
    <w:rsid w:val="00FB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Fridley Public Schools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Computer, Image</dc:creator>
  <cp:keywords/>
  <dc:description/>
  <cp:lastModifiedBy>Computer, Image</cp:lastModifiedBy>
  <cp:revision>2</cp:revision>
  <dcterms:created xsi:type="dcterms:W3CDTF">2011-05-27T16:22:00Z</dcterms:created>
  <dcterms:modified xsi:type="dcterms:W3CDTF">2011-05-27T16:22:00Z</dcterms:modified>
</cp:coreProperties>
</file>