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0B9C" w14:textId="77777777" w:rsidR="00E66F28" w:rsidRDefault="00571C08">
      <w:pPr>
        <w:pStyle w:val="Title"/>
        <w:widowControl w:val="0"/>
      </w:pPr>
      <w:bookmarkStart w:id="0" w:name="_1uvnkjlib4es" w:colFirst="0" w:colLast="0"/>
      <w:bookmarkEnd w:id="0"/>
      <w:r>
        <w:t>Unit Plan - Listens Actively</w:t>
      </w:r>
    </w:p>
    <w:p w14:paraId="723661F8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2B596281" w14:textId="77777777" w:rsidR="00E66F28" w:rsidRDefault="00571C08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3.3 Communication Skills</w:t>
      </w:r>
    </w:p>
    <w:p w14:paraId="1F24A8A3" w14:textId="77777777" w:rsidR="00E66F28" w:rsidRDefault="00571C08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Routinely displayed in students’ everyday actions in the classroom — how they participate in lessons, contribute to the learning environment, treat their fellow students, and govern themselves.</w:t>
      </w:r>
    </w:p>
    <w:p w14:paraId="5C662A6A" w14:textId="77777777" w:rsidR="00571C08" w:rsidRDefault="00571C08">
      <w:pPr>
        <w:pStyle w:val="normal0"/>
        <w:widowControl w:val="0"/>
        <w:rPr>
          <w:rFonts w:ascii="Roboto" w:eastAsia="Roboto" w:hAnsi="Roboto" w:cs="Roboto"/>
          <w:b/>
        </w:rPr>
      </w:pPr>
    </w:p>
    <w:p w14:paraId="5675FCFF" w14:textId="77777777" w:rsidR="00E66F28" w:rsidRDefault="00571C08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Benchmark:</w:t>
      </w:r>
    </w:p>
    <w:p w14:paraId="0777B056" w14:textId="77777777" w:rsidR="00E66F28" w:rsidRDefault="00571C08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3.3.2 Listens actively</w:t>
      </w:r>
    </w:p>
    <w:p w14:paraId="15B483B9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are noticeably engaged through note taking, questioning, and responding.</w:t>
      </w:r>
    </w:p>
    <w:p w14:paraId="492E17B0" w14:textId="77777777" w:rsidR="00571C08" w:rsidRDefault="00571C08">
      <w:pPr>
        <w:pStyle w:val="normal0"/>
        <w:widowControl w:val="0"/>
        <w:spacing w:after="160"/>
        <w:rPr>
          <w:rFonts w:ascii="Roboto" w:eastAsia="Roboto" w:hAnsi="Roboto" w:cs="Roboto"/>
          <w:i/>
        </w:rPr>
      </w:pPr>
    </w:p>
    <w:p w14:paraId="084F9FB8" w14:textId="77777777" w:rsidR="00E66F28" w:rsidRDefault="00571C08">
      <w:pPr>
        <w:pStyle w:val="normal0"/>
        <w:widowControl w:val="0"/>
        <w:spacing w:after="160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>This benchmark is met through the submission of other assignments. (See also 2.2.9.)</w:t>
      </w:r>
    </w:p>
    <w:p w14:paraId="71AF1515" w14:textId="77777777" w:rsidR="00E66F28" w:rsidRDefault="00571C08">
      <w:pPr>
        <w:pStyle w:val="Heading1"/>
        <w:widowControl w:val="0"/>
      </w:pPr>
      <w:bookmarkStart w:id="1" w:name="_ctvc5pno2bzl" w:colFirst="0" w:colLast="0"/>
      <w:bookmarkEnd w:id="1"/>
      <w:r>
        <w:t>Supplemental Lesson: Listens Actively</w:t>
      </w:r>
    </w:p>
    <w:p w14:paraId="64C8AC28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Description of Unit:</w:t>
      </w:r>
      <w:r>
        <w:rPr>
          <w:rFonts w:ascii="Roboto" w:eastAsia="Roboto" w:hAnsi="Roboto" w:cs="Roboto"/>
        </w:rPr>
        <w:t xml:space="preserve"> During this unit the student will demonstrate skills needed by an active listener including questioning and responding techniques.</w:t>
      </w:r>
    </w:p>
    <w:p w14:paraId="0181592B" w14:textId="77777777" w:rsidR="00E66F28" w:rsidRDefault="00571C08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Essential Questions:</w:t>
      </w:r>
    </w:p>
    <w:p w14:paraId="5A4689E8" w14:textId="77777777" w:rsidR="00E66F28" w:rsidRDefault="00571C08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What skills are necessary to be an effective listener?</w:t>
      </w:r>
    </w:p>
    <w:p w14:paraId="5F256777" w14:textId="77777777" w:rsidR="00E66F28" w:rsidRDefault="00571C08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can I use note-taking skills to become a more effective learner?</w:t>
      </w:r>
    </w:p>
    <w:p w14:paraId="38FF31E6" w14:textId="77777777" w:rsidR="00E66F28" w:rsidRDefault="00571C08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can I sharpen my response skills to show that I am actively listening?</w:t>
      </w:r>
    </w:p>
    <w:p w14:paraId="312A0D16" w14:textId="77777777" w:rsidR="00E66F28" w:rsidRDefault="00E66F28">
      <w:pPr>
        <w:pStyle w:val="normal0"/>
        <w:widowControl w:val="0"/>
        <w:rPr>
          <w:rFonts w:ascii="Roboto" w:eastAsia="Roboto" w:hAnsi="Roboto" w:cs="Roboto"/>
          <w:b/>
        </w:rPr>
      </w:pPr>
    </w:p>
    <w:p w14:paraId="3544D83D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Student Background Knowledge:</w:t>
      </w:r>
    </w:p>
    <w:p w14:paraId="2D286E6F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t>In a prior lesson (3.3.1) students learned about providing oral responses ranging from impromptu short answers during a lesson to completing a formal oral presentation. This lesson will build on this by teaching the importance of actively listening as others speak.</w:t>
      </w:r>
    </w:p>
    <w:p w14:paraId="03215CBD" w14:textId="77777777" w:rsidR="00E66F28" w:rsidRDefault="00571C08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31EF6BEB" w14:textId="77777777" w:rsidR="00E66F28" w:rsidRDefault="00571C08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Utilize active listening techniques in the classroom and in daily conversations.</w:t>
      </w:r>
    </w:p>
    <w:p w14:paraId="490BE51F" w14:textId="77777777" w:rsidR="00E66F28" w:rsidRDefault="00571C08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Implement note-taking skills while listening to verbal information.</w:t>
      </w:r>
    </w:p>
    <w:p w14:paraId="6861C36E" w14:textId="77777777" w:rsidR="00E66F28" w:rsidRDefault="00571C08">
      <w:pPr>
        <w:pStyle w:val="normal0"/>
        <w:widowControl w:val="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Give proper responses based upon my active listening.</w:t>
      </w:r>
    </w:p>
    <w:p w14:paraId="099345C1" w14:textId="77777777" w:rsidR="00E66F28" w:rsidRDefault="00E66F28">
      <w:pPr>
        <w:pStyle w:val="normal0"/>
        <w:widowControl w:val="0"/>
        <w:rPr>
          <w:rFonts w:ascii="Roboto" w:eastAsia="Roboto" w:hAnsi="Roboto" w:cs="Roboto"/>
        </w:rPr>
      </w:pPr>
    </w:p>
    <w:p w14:paraId="71E7BB14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Content Specific Language: </w:t>
      </w:r>
    </w:p>
    <w:p w14:paraId="6200D06C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Active listening</w:t>
      </w:r>
    </w:p>
    <w:p w14:paraId="54489746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Pre-Assessments:</w:t>
      </w:r>
    </w:p>
    <w:p w14:paraId="7FE042AD" w14:textId="2A0F2C83" w:rsidR="00E66F28" w:rsidRDefault="001E4A91">
      <w:pPr>
        <w:pStyle w:val="normal0"/>
        <w:widowControl w:val="0"/>
        <w:rPr>
          <w:rFonts w:ascii="Roboto" w:eastAsia="Roboto" w:hAnsi="Roboto" w:cs="Roboto"/>
        </w:rPr>
      </w:pPr>
      <w:hyperlink r:id="rId8" w:tooltip="Communication Resource">
        <w:r>
          <w:rPr>
            <w:rFonts w:ascii="Roboto" w:eastAsia="Roboto" w:hAnsi="Roboto" w:cs="Roboto"/>
            <w:color w:val="1155CC"/>
            <w:u w:val="single"/>
          </w:rPr>
          <w:t>Skills to Pay the Bills - Communication</w:t>
        </w:r>
      </w:hyperlink>
      <w:r w:rsidR="00571C08">
        <w:rPr>
          <w:rFonts w:ascii="Roboto" w:eastAsia="Roboto" w:hAnsi="Roboto" w:cs="Roboto"/>
        </w:rPr>
        <w:t xml:space="preserve"> </w:t>
      </w:r>
    </w:p>
    <w:p w14:paraId="596AD66A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Formative Assessments:</w:t>
      </w:r>
    </w:p>
    <w:p w14:paraId="72B08C2D" w14:textId="21B790D4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Journaling Activity from </w:t>
      </w:r>
      <w:r w:rsidRPr="001E4A91">
        <w:rPr>
          <w:rFonts w:ascii="Roboto" w:eastAsia="Roboto" w:hAnsi="Roboto" w:cs="Roboto"/>
          <w:i/>
          <w:color w:val="000000" w:themeColor="text1"/>
        </w:rPr>
        <w:t>Skills to Pay the Bills- Communication</w:t>
      </w:r>
    </w:p>
    <w:p w14:paraId="79FE9B39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Small group discussion summary from Lesson 2</w:t>
      </w:r>
    </w:p>
    <w:p w14:paraId="3795C3BB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Conversation summary from Lesson 5</w:t>
      </w:r>
    </w:p>
    <w:p w14:paraId="0782B7AD" w14:textId="77777777" w:rsidR="00E66F28" w:rsidRDefault="00E66F28">
      <w:pPr>
        <w:pStyle w:val="normal0"/>
        <w:widowControl w:val="0"/>
        <w:rPr>
          <w:rFonts w:ascii="Roboto" w:eastAsia="Roboto" w:hAnsi="Roboto" w:cs="Roboto"/>
          <w:b/>
        </w:rPr>
      </w:pPr>
    </w:p>
    <w:p w14:paraId="3CCD1A0D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Summative Assessment:</w:t>
      </w:r>
    </w:p>
    <w:p w14:paraId="236D3306" w14:textId="77777777" w:rsidR="00E66F28" w:rsidRDefault="00571C08">
      <w:pPr>
        <w:pStyle w:val="normal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Presentation for Middle School or elementary students on the importance of active listening in the classroom- Students will work in groups and choose a method of their choice to share a lesson with younger students on how to actively listen in the classroom.</w:t>
      </w:r>
    </w:p>
    <w:p w14:paraId="2F4B3FE7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Instructional  Strategies:</w:t>
      </w:r>
    </w:p>
    <w:p w14:paraId="74DF48C5" w14:textId="77777777" w:rsidR="00E66F28" w:rsidRDefault="00571C08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Small group activities</w:t>
      </w:r>
    </w:p>
    <w:p w14:paraId="34F7B530" w14:textId="77777777" w:rsidR="00E66F28" w:rsidRDefault="00571C08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Hands-on activities</w:t>
      </w:r>
    </w:p>
    <w:p w14:paraId="1DEEC396" w14:textId="77777777" w:rsidR="00E66F28" w:rsidRDefault="00571C08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TED Talks</w:t>
      </w:r>
    </w:p>
    <w:p w14:paraId="6BD22077" w14:textId="77777777" w:rsidR="00E66F28" w:rsidRDefault="00571C08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Note-taking strategies (teacher-delivered content)</w:t>
      </w:r>
    </w:p>
    <w:p w14:paraId="7734604D" w14:textId="77777777" w:rsidR="00E66F28" w:rsidRDefault="00571C08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Partner work</w:t>
      </w:r>
      <w:r>
        <w:rPr>
          <w:rFonts w:ascii="Roboto" w:eastAsia="Roboto" w:hAnsi="Roboto" w:cs="Roboto"/>
          <w:b/>
        </w:rPr>
        <w:t xml:space="preserve"> </w:t>
      </w:r>
    </w:p>
    <w:p w14:paraId="2F5F598B" w14:textId="77777777" w:rsidR="00E66F28" w:rsidRDefault="00E66F28">
      <w:pPr>
        <w:pStyle w:val="normal0"/>
        <w:widowControl w:val="0"/>
        <w:rPr>
          <w:rFonts w:ascii="Roboto" w:eastAsia="Roboto" w:hAnsi="Roboto" w:cs="Roboto"/>
        </w:rPr>
      </w:pPr>
    </w:p>
    <w:p w14:paraId="232B72EF" w14:textId="77777777" w:rsidR="001E4A91" w:rsidRDefault="001E4A91">
      <w:pPr>
        <w:pStyle w:val="normal0"/>
        <w:widowControl w:val="0"/>
        <w:rPr>
          <w:rFonts w:ascii="Roboto" w:eastAsia="Roboto" w:hAnsi="Roboto" w:cs="Roboto"/>
          <w:b/>
        </w:rPr>
      </w:pPr>
    </w:p>
    <w:p w14:paraId="7C37932D" w14:textId="77777777" w:rsidR="00E66F28" w:rsidRDefault="00571C08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Technology Resources:</w:t>
      </w:r>
    </w:p>
    <w:p w14:paraId="7B162E77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Device and projector for TED Talks</w:t>
      </w:r>
    </w:p>
    <w:p w14:paraId="1D0174A8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Technology for creating summative presentation</w:t>
      </w:r>
    </w:p>
    <w:p w14:paraId="5BE51A62" w14:textId="77777777" w:rsidR="00E66F28" w:rsidRDefault="00571C08">
      <w:pPr>
        <w:pStyle w:val="Heading2"/>
      </w:pPr>
      <w:bookmarkStart w:id="2" w:name="_gs0462cjicx0" w:colFirst="0" w:colLast="0"/>
      <w:bookmarkEnd w:id="2"/>
      <w:r>
        <w:t>Listen Hear!</w:t>
      </w:r>
    </w:p>
    <w:p w14:paraId="7F321B22" w14:textId="77777777" w:rsidR="00E66F28" w:rsidRDefault="00571C08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(Listening to instructions)</w:t>
      </w:r>
    </w:p>
    <w:p w14:paraId="4047D905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identify reasons why communication sometimes fails.</w:t>
      </w:r>
    </w:p>
    <w:p w14:paraId="1F5D5D6D" w14:textId="77777777" w:rsidR="00E66F28" w:rsidRDefault="00E66F28">
      <w:pPr>
        <w:pStyle w:val="normal0"/>
        <w:widowControl w:val="0"/>
        <w:rPr>
          <w:rFonts w:ascii="Roboto" w:eastAsia="Roboto" w:hAnsi="Roboto" w:cs="Roboto"/>
        </w:rPr>
      </w:pPr>
    </w:p>
    <w:p w14:paraId="5BD5D272" w14:textId="679146EB" w:rsidR="00E66F28" w:rsidRDefault="001E4A91">
      <w:pPr>
        <w:pStyle w:val="normal0"/>
        <w:widowControl w:val="0"/>
        <w:rPr>
          <w:rFonts w:ascii="Roboto" w:eastAsia="Roboto" w:hAnsi="Roboto" w:cs="Roboto"/>
        </w:rPr>
      </w:pPr>
      <w:hyperlink r:id="rId9" w:tooltip="Skills to Pay the Bills - Communication">
        <w:r>
          <w:rPr>
            <w:rFonts w:ascii="Roboto" w:eastAsia="Roboto" w:hAnsi="Roboto" w:cs="Roboto"/>
            <w:color w:val="1155CC"/>
            <w:u w:val="single"/>
          </w:rPr>
          <w:t>Skills to Pay the Bills - Communication</w:t>
        </w:r>
      </w:hyperlink>
    </w:p>
    <w:p w14:paraId="34F753EE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Introductory activity that illustrates the importance of active listening and shows what happens when this skill is not used.</w:t>
      </w:r>
    </w:p>
    <w:p w14:paraId="0F5B9640" w14:textId="77777777" w:rsidR="00E66F28" w:rsidRDefault="00571C08">
      <w:pPr>
        <w:pStyle w:val="Heading2"/>
      </w:pPr>
      <w:bookmarkStart w:id="3" w:name="_5orc0tiblrw1" w:colFirst="0" w:colLast="0"/>
      <w:bookmarkEnd w:id="3"/>
      <w:r>
        <w:t>Active Listening in small groups</w:t>
      </w:r>
    </w:p>
    <w:p w14:paraId="479FBEFC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understand guidelines of active listening and apply them in a small group.</w:t>
      </w:r>
    </w:p>
    <w:p w14:paraId="566EAA0E" w14:textId="043301C8" w:rsidR="00E66F28" w:rsidRDefault="001E4A91">
      <w:pPr>
        <w:pStyle w:val="normal0"/>
        <w:widowControl w:val="0"/>
        <w:rPr>
          <w:rFonts w:ascii="Roboto" w:eastAsia="Roboto" w:hAnsi="Roboto" w:cs="Roboto"/>
        </w:rPr>
      </w:pPr>
      <w:hyperlink r:id="rId10" w:tooltip="Active listening Activity">
        <w:r w:rsidR="00571C08">
          <w:rPr>
            <w:rFonts w:ascii="Roboto" w:eastAsia="Roboto" w:hAnsi="Roboto" w:cs="Roboto"/>
            <w:color w:val="1155CC"/>
            <w:u w:val="single"/>
          </w:rPr>
          <w:t>Active Listening- Small Group Activity</w:t>
        </w:r>
      </w:hyperlink>
    </w:p>
    <w:p w14:paraId="6E7EB320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will use the guidelines outlined in the attached resource to discuss a given topic within their small groups.</w:t>
      </w:r>
    </w:p>
    <w:p w14:paraId="0DAABCE0" w14:textId="77777777" w:rsidR="00E66F28" w:rsidRDefault="00571C08">
      <w:pPr>
        <w:pStyle w:val="normal0"/>
        <w:widowControl w:val="0"/>
        <w:rPr>
          <w:rFonts w:ascii="Helvetica Neue" w:eastAsia="Helvetica Neue" w:hAnsi="Helvetica Neue" w:cs="Helvetica Neue"/>
        </w:rPr>
      </w:pPr>
      <w:r>
        <w:rPr>
          <w:rFonts w:ascii="Roboto" w:eastAsia="Roboto" w:hAnsi="Roboto" w:cs="Roboto"/>
        </w:rPr>
        <w:t xml:space="preserve">This activity teaches students to </w:t>
      </w:r>
      <w:r>
        <w:rPr>
          <w:rFonts w:ascii="Helvetica Neue" w:eastAsia="Helvetica Neue" w:hAnsi="Helvetica Neue" w:cs="Helvetica Neue"/>
        </w:rPr>
        <w:t>listen with openness, with curiosity, without asking questions that interrupt the speaker, listening for patterns and for what is not being said, and, finally, listening with intention.</w:t>
      </w:r>
    </w:p>
    <w:p w14:paraId="6A1CA6BA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Helvetica Neue" w:eastAsia="Helvetica Neue" w:hAnsi="Helvetica Neue" w:cs="Helvetica Neue"/>
        </w:rPr>
        <w:t>(This strategy can be used throughout the course when working in small groups)</w:t>
      </w:r>
    </w:p>
    <w:p w14:paraId="6835271A" w14:textId="77777777" w:rsidR="00E66F28" w:rsidRDefault="00571C08">
      <w:pPr>
        <w:pStyle w:val="Heading2"/>
      </w:pPr>
      <w:bookmarkStart w:id="4" w:name="_jcti5ndfckea" w:colFirst="0" w:colLast="0"/>
      <w:bookmarkEnd w:id="4"/>
      <w:r>
        <w:t>Note-taking Strategies</w:t>
      </w:r>
    </w:p>
    <w:p w14:paraId="5A2A021C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take notes as I listen to a speaker.</w:t>
      </w:r>
    </w:p>
    <w:p w14:paraId="189FDB12" w14:textId="65684328" w:rsidR="00E66F28" w:rsidRDefault="001E4A91">
      <w:pPr>
        <w:pStyle w:val="normal0"/>
        <w:widowControl w:val="0"/>
      </w:pPr>
      <w:hyperlink r:id="rId11" w:tooltip="Note Taking">
        <w:r w:rsidR="00571C08">
          <w:rPr>
            <w:rFonts w:ascii="Roboto" w:eastAsia="Roboto" w:hAnsi="Roboto" w:cs="Roboto"/>
            <w:color w:val="1155CC"/>
            <w:u w:val="single"/>
          </w:rPr>
          <w:t>Effective Note-taking in Class</w:t>
        </w:r>
      </w:hyperlink>
    </w:p>
    <w:p w14:paraId="47A3EE6C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t>Resource for teaching students how to effectively take notes in class or when listening to a speaker.  This could be assigned to students to read or could be made into a classroom presentation.</w:t>
      </w:r>
    </w:p>
    <w:p w14:paraId="76FE7781" w14:textId="77777777" w:rsidR="00E66F28" w:rsidRDefault="00571C08">
      <w:pPr>
        <w:pStyle w:val="Heading2"/>
      </w:pPr>
      <w:bookmarkStart w:id="5" w:name="_fai1fomytkiz" w:colFirst="0" w:colLast="0"/>
      <w:bookmarkEnd w:id="5"/>
      <w:r>
        <w:t>Active listening content</w:t>
      </w:r>
    </w:p>
    <w:p w14:paraId="1B3B7AA4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identify causes of poor listening.</w:t>
      </w:r>
    </w:p>
    <w:p w14:paraId="53DC92E9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explain what active listening is.</w:t>
      </w:r>
    </w:p>
    <w:p w14:paraId="4FFCCA5D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describe the levels of active listening.</w:t>
      </w:r>
    </w:p>
    <w:p w14:paraId="2FEC23D5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use active listening in the classroom.</w:t>
      </w:r>
    </w:p>
    <w:p w14:paraId="11277840" w14:textId="2F3361E8" w:rsidR="00E66F28" w:rsidRDefault="00571C08">
      <w:pPr>
        <w:pStyle w:val="normal0"/>
        <w:widowControl w:val="0"/>
      </w:pPr>
      <w:hyperlink r:id="rId12" w:tooltip="Active listening lesson">
        <w:r>
          <w:rPr>
            <w:rFonts w:ascii="Roboto" w:eastAsia="Roboto" w:hAnsi="Roboto" w:cs="Roboto"/>
            <w:color w:val="1155CC"/>
            <w:u w:val="single"/>
          </w:rPr>
          <w:t>Active listening content</w:t>
        </w:r>
      </w:hyperlink>
      <w:r>
        <w:t xml:space="preserve">- This resource gives good background information on Active Listening. </w:t>
      </w:r>
    </w:p>
    <w:p w14:paraId="323CE8DF" w14:textId="4A5E7C15" w:rsidR="00E66F28" w:rsidRDefault="001E4A91">
      <w:pPr>
        <w:pStyle w:val="normal0"/>
        <w:widowControl w:val="0"/>
        <w:rPr>
          <w:rFonts w:ascii="Roboto" w:eastAsia="Roboto" w:hAnsi="Roboto" w:cs="Roboto"/>
        </w:rPr>
      </w:pPr>
      <w:hyperlink r:id="rId13" w:tooltip="Active listening in the classroom">
        <w:r w:rsidR="00571C08">
          <w:rPr>
            <w:rFonts w:ascii="Roboto" w:eastAsia="Roboto" w:hAnsi="Roboto" w:cs="Roboto"/>
            <w:color w:val="1155CC"/>
            <w:u w:val="single"/>
          </w:rPr>
          <w:t>Active Listening in the Classroom</w:t>
        </w:r>
      </w:hyperlink>
      <w:r w:rsidR="00571C08">
        <w:rPr>
          <w:b/>
        </w:rPr>
        <w:t xml:space="preserve">- </w:t>
      </w:r>
      <w:r w:rsidR="00571C08">
        <w:t>Also a good resource for teachers, looking to instruct students on becoming an active participant in learning.</w:t>
      </w:r>
    </w:p>
    <w:p w14:paraId="65BE80A3" w14:textId="77777777" w:rsidR="00E66F28" w:rsidRDefault="00571C08">
      <w:pPr>
        <w:pStyle w:val="Heading2"/>
      </w:pPr>
      <w:bookmarkStart w:id="6" w:name="_rv9l96isc2dx" w:colFirst="0" w:colLast="0"/>
      <w:bookmarkEnd w:id="6"/>
      <w:r>
        <w:t>Listening in everyday conversation</w:t>
      </w:r>
    </w:p>
    <w:p w14:paraId="5859CDF2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engage in a meaningful conversation by using effective listening strategies.</w:t>
      </w:r>
    </w:p>
    <w:p w14:paraId="083EA9DD" w14:textId="0C212E51" w:rsidR="00E66F28" w:rsidRDefault="001E4A91">
      <w:pPr>
        <w:pStyle w:val="normal0"/>
        <w:widowControl w:val="0"/>
        <w:rPr>
          <w:rFonts w:ascii="Roboto" w:eastAsia="Roboto" w:hAnsi="Roboto" w:cs="Roboto"/>
        </w:rPr>
      </w:pPr>
      <w:hyperlink r:id="rId14" w:tooltip="Better Conversation">
        <w:r w:rsidR="00571C08">
          <w:rPr>
            <w:color w:val="1155CC"/>
            <w:u w:val="single"/>
          </w:rPr>
          <w:t>TED Talks- Better Conversation</w:t>
        </w:r>
      </w:hyperlink>
    </w:p>
    <w:p w14:paraId="67073ACE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listen to this 10 minute TED talk, taking notes on the main ideas (as learned in previous activity).  Students are matched with a partner, given a topic, and asked to engage in a meaningful conversation, using the communication skills outlined in the TED talk.  Students will write a one paragraph summary of the conversation and how they were able to apply active listening skills.</w:t>
      </w:r>
    </w:p>
    <w:p w14:paraId="1B67E188" w14:textId="77777777" w:rsidR="00E66F28" w:rsidRDefault="00571C08">
      <w:pPr>
        <w:pStyle w:val="Heading2"/>
      </w:pPr>
      <w:bookmarkStart w:id="7" w:name="_o2n1m9ruu6z6" w:colFirst="0" w:colLast="0"/>
      <w:bookmarkEnd w:id="7"/>
      <w:r>
        <w:t>Active listening practice</w:t>
      </w:r>
    </w:p>
    <w:p w14:paraId="7B43D912" w14:textId="77777777" w:rsidR="00E66F28" w:rsidRDefault="00571C08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 can demonstrate the use of active listening skills. </w:t>
      </w:r>
    </w:p>
    <w:p w14:paraId="74EB905B" w14:textId="43AF4902" w:rsidR="00E66F28" w:rsidRDefault="001E4A91">
      <w:pPr>
        <w:pStyle w:val="normal0"/>
        <w:widowControl w:val="0"/>
        <w:rPr>
          <w:rFonts w:ascii="Roboto" w:eastAsia="Roboto" w:hAnsi="Roboto" w:cs="Roboto"/>
        </w:rPr>
      </w:pPr>
      <w:hyperlink r:id="rId15" w:tooltip="Active Listening Activity">
        <w:r w:rsidR="00571C08">
          <w:rPr>
            <w:rFonts w:ascii="Roboto" w:eastAsia="Roboto" w:hAnsi="Roboto" w:cs="Roboto"/>
            <w:color w:val="1155CC"/>
            <w:u w:val="single"/>
          </w:rPr>
          <w:t>Drawing Twins</w:t>
        </w:r>
      </w:hyperlink>
      <w:bookmarkStart w:id="8" w:name="_GoBack"/>
      <w:bookmarkEnd w:id="8"/>
      <w:r w:rsidR="00571C08">
        <w:rPr>
          <w:rFonts w:ascii="Roboto" w:eastAsia="Roboto" w:hAnsi="Roboto" w:cs="Roboto"/>
        </w:rPr>
        <w:t>- This is a fun activity that  demonstrates the importance of active listening.  It shows the importance of not only speaking clearly, but listening actively.</w:t>
      </w:r>
    </w:p>
    <w:p w14:paraId="0C0DE6FA" w14:textId="77777777" w:rsidR="00E66F28" w:rsidRDefault="00E66F28">
      <w:pPr>
        <w:pStyle w:val="normal0"/>
        <w:rPr>
          <w:rFonts w:ascii="Roboto" w:eastAsia="Roboto" w:hAnsi="Roboto" w:cs="Roboto"/>
        </w:rPr>
      </w:pPr>
    </w:p>
    <w:sectPr w:rsidR="00E66F28">
      <w:footerReference w:type="even" r:id="rId16"/>
      <w:footerReference w:type="default" r:id="rId17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358BF" w14:textId="77777777" w:rsidR="00C40A76" w:rsidRDefault="00571C08">
      <w:r>
        <w:separator/>
      </w:r>
    </w:p>
  </w:endnote>
  <w:endnote w:type="continuationSeparator" w:id="0">
    <w:p w14:paraId="66B0C7AA" w14:textId="77777777" w:rsidR="00C40A76" w:rsidRDefault="0057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CC39" w14:textId="77777777" w:rsidR="00571C08" w:rsidRDefault="00571C08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371C8" w14:textId="77777777" w:rsidR="00571C08" w:rsidRDefault="00571C08" w:rsidP="00571C0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05A55" w14:textId="77777777" w:rsidR="00571C08" w:rsidRDefault="00571C08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A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566664" w14:textId="77777777" w:rsidR="00E66F28" w:rsidRDefault="00571C08" w:rsidP="00571C08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4E60777D" wp14:editId="65D4DB09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2B84D" w14:textId="77777777" w:rsidR="00C40A76" w:rsidRDefault="00571C08">
      <w:r>
        <w:separator/>
      </w:r>
    </w:p>
  </w:footnote>
  <w:footnote w:type="continuationSeparator" w:id="0">
    <w:p w14:paraId="6E1B5C8B" w14:textId="77777777" w:rsidR="00C40A76" w:rsidRDefault="0057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04F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D5448E7"/>
    <w:multiLevelType w:val="multilevel"/>
    <w:tmpl w:val="869EF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6F28"/>
    <w:rsid w:val="001E4A91"/>
    <w:rsid w:val="00571C08"/>
    <w:rsid w:val="00C40A76"/>
    <w:rsid w:val="00E6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6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08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1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0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1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08"/>
  </w:style>
  <w:style w:type="character" w:styleId="PageNumber">
    <w:name w:val="page number"/>
    <w:basedOn w:val="DefaultParagraphFont"/>
    <w:uiPriority w:val="99"/>
    <w:semiHidden/>
    <w:unhideWhenUsed/>
    <w:rsid w:val="00571C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08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71C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C0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1C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08"/>
  </w:style>
  <w:style w:type="character" w:styleId="PageNumber">
    <w:name w:val="page number"/>
    <w:basedOn w:val="DefaultParagraphFont"/>
    <w:uiPriority w:val="99"/>
    <w:semiHidden/>
    <w:unhideWhenUsed/>
    <w:rsid w:val="0057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earningcenter.unc.edu/tips-and-tools/effective-note-taking-in-class/" TargetMode="External"/><Relationship Id="rId12" Type="http://schemas.openxmlformats.org/officeDocument/2006/relationships/hyperlink" Target="https://courses.lumenlearning.com/boundless-communications/chapter/understanding-listening/" TargetMode="External"/><Relationship Id="rId13" Type="http://schemas.openxmlformats.org/officeDocument/2006/relationships/hyperlink" Target="https://courses.lumenlearning.com/austincc-learningframeworks/chapter/chapter-10-active-listening-in-the-classroom/" TargetMode="External"/><Relationship Id="rId14" Type="http://schemas.openxmlformats.org/officeDocument/2006/relationships/hyperlink" Target="https://www.ted.com/talks/celeste_headlee_10_ways_to_have_a_better_conversation?language=en" TargetMode="External"/><Relationship Id="rId15" Type="http://schemas.openxmlformats.org/officeDocument/2006/relationships/hyperlink" Target="https://slco.org/uploadedFiles/depot/admin/fHR/employee_university/EU_CommunicationDrawingTwins.pdf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dol.gov/odep/topics/youth/softskills/Communication.pdf" TargetMode="External"/><Relationship Id="rId9" Type="http://schemas.openxmlformats.org/officeDocument/2006/relationships/hyperlink" Target="https://www.dol.gov/odep/topics/youth/softskills/Communication.pdf" TargetMode="External"/><Relationship Id="rId10" Type="http://schemas.openxmlformats.org/officeDocument/2006/relationships/hyperlink" Target="https://ctl.byu.edu/tip/active-listening-small-group-activity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841</Words>
  <Characters>4798</Characters>
  <Application>Microsoft Macintosh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2019-06-08T17:12:00Z</dcterms:created>
  <dcterms:modified xsi:type="dcterms:W3CDTF">2019-06-13T21:20:00Z</dcterms:modified>
</cp:coreProperties>
</file>