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5F2C45" w14:textId="77777777" w:rsidR="00E93726" w:rsidRDefault="00E93726" w:rsidP="00E93726">
      <w:pPr>
        <w:pStyle w:val="Title"/>
      </w:pPr>
      <w:r>
        <w:t>Branching Scenario: A Home Visit</w:t>
      </w:r>
    </w:p>
    <w:p w14:paraId="5332579D" w14:textId="77777777" w:rsidR="00CD322A" w:rsidRDefault="00E93726">
      <w:pPr>
        <w:pStyle w:val="normal0"/>
        <w:shd w:val="clear" w:color="auto" w:fill="FFFFFF"/>
        <w:spacing w:after="16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The following is a simulation (at times it can be an intense one), in which you are a social worker performing a home visit.</w:t>
      </w:r>
    </w:p>
    <w:p w14:paraId="4D580850" w14:textId="4678A485" w:rsidR="00CD322A" w:rsidRDefault="00976D27">
      <w:pPr>
        <w:pStyle w:val="normal0"/>
        <w:shd w:val="clear" w:color="auto" w:fill="FFFFFF"/>
        <w:spacing w:after="160"/>
        <w:rPr>
          <w:rFonts w:ascii="Roboto" w:eastAsia="Roboto" w:hAnsi="Roboto" w:cs="Roboto"/>
          <w:color w:val="333333"/>
        </w:rPr>
      </w:pPr>
      <w:hyperlink r:id="rId7" w:anchor="/" w:tooltip="Branching Scenario Simulation">
        <w:r w:rsidR="00E93726">
          <w:rPr>
            <w:rFonts w:ascii="Roboto" w:eastAsia="Roboto" w:hAnsi="Roboto" w:cs="Roboto"/>
            <w:color w:val="1155CC"/>
            <w:u w:val="single"/>
          </w:rPr>
          <w:t>Try the simulation</w:t>
        </w:r>
      </w:hyperlink>
      <w:bookmarkStart w:id="0" w:name="_GoBack"/>
      <w:bookmarkEnd w:id="0"/>
      <w:r w:rsidR="00E93726">
        <w:rPr>
          <w:rFonts w:ascii="Roboto" w:eastAsia="Roboto" w:hAnsi="Roboto" w:cs="Roboto"/>
          <w:color w:val="333333"/>
        </w:rPr>
        <w:t>, keep track of your score and report back here with your reaction.</w:t>
      </w:r>
    </w:p>
    <w:p w14:paraId="4543BC94" w14:textId="77777777" w:rsidR="00CD322A" w:rsidRDefault="00E93726">
      <w:pPr>
        <w:pStyle w:val="normal0"/>
        <w:shd w:val="clear" w:color="auto" w:fill="FFFFFF"/>
        <w:spacing w:after="160"/>
        <w:rPr>
          <w:rFonts w:ascii="Roboto" w:eastAsia="Roboto" w:hAnsi="Roboto" w:cs="Roboto"/>
          <w:color w:val="333333"/>
        </w:rPr>
      </w:pPr>
      <w:r>
        <w:rPr>
          <w:rFonts w:ascii="Roboto" w:eastAsia="Roboto" w:hAnsi="Roboto" w:cs="Roboto"/>
          <w:color w:val="333333"/>
        </w:rPr>
        <w:t>An award winning serious game developed with professors from: Ryerson University Daphne Cockwell School of Nursing Centennial College &amp; George Brown College Sally Horsfall Eaton School of Nursing located in Toronto, Canada. Game Developers: Ryerson University, The Chang School Digital Education Strategie</w:t>
      </w:r>
    </w:p>
    <w:p w14:paraId="52A65999" w14:textId="77777777" w:rsidR="00CD322A" w:rsidRDefault="00CD322A">
      <w:pPr>
        <w:pStyle w:val="normal0"/>
        <w:rPr>
          <w:rFonts w:ascii="Roboto" w:eastAsia="Roboto" w:hAnsi="Roboto" w:cs="Roboto"/>
        </w:rPr>
      </w:pPr>
    </w:p>
    <w:sectPr w:rsidR="00CD322A">
      <w:footerReference w:type="even" r:id="rId8"/>
      <w:footerReference w:type="default" r:id="rId9"/>
      <w:pgSz w:w="12240" w:h="15840"/>
      <w:pgMar w:top="288" w:right="720" w:bottom="360" w:left="72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C1804" w14:textId="77777777" w:rsidR="00E37F82" w:rsidRDefault="00E93726">
      <w:r>
        <w:separator/>
      </w:r>
    </w:p>
  </w:endnote>
  <w:endnote w:type="continuationSeparator" w:id="0">
    <w:p w14:paraId="0AC7E7F9" w14:textId="77777777" w:rsidR="00E37F82" w:rsidRDefault="00E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1564" w14:textId="77777777" w:rsidR="00E93726" w:rsidRDefault="00E93726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4B86E7" w14:textId="77777777" w:rsidR="00E93726" w:rsidRDefault="00E93726" w:rsidP="00E9372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B9AD" w14:textId="77777777" w:rsidR="00E93726" w:rsidRDefault="00E93726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D27">
      <w:rPr>
        <w:rStyle w:val="PageNumber"/>
        <w:noProof/>
      </w:rPr>
      <w:t>1</w:t>
    </w:r>
    <w:r>
      <w:rPr>
        <w:rStyle w:val="PageNumber"/>
      </w:rPr>
      <w:fldChar w:fldCharType="end"/>
    </w:r>
  </w:p>
  <w:p w14:paraId="66CAF205" w14:textId="77777777" w:rsidR="00CD322A" w:rsidRDefault="00E93726" w:rsidP="00E93726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75613BE1" wp14:editId="2E4312C9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 by the</w:t>
    </w:r>
    <w:hyperlink r:id="rId2">
      <w:r>
        <w:rPr>
          <w:rFonts w:ascii="Roboto" w:eastAsia="Roboto" w:hAnsi="Roboto" w:cs="Roboto"/>
          <w:color w:val="1155CC"/>
          <w:sz w:val="16"/>
          <w:szCs w:val="16"/>
          <w:u w:val="single"/>
        </w:rPr>
        <w:t xml:space="preserve"> </w:t>
      </w:r>
    </w:hyperlink>
    <w:hyperlink r:id="rId3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4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5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6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7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C828A2" w14:textId="77777777" w:rsidR="00E37F82" w:rsidRDefault="00E93726">
      <w:r>
        <w:separator/>
      </w:r>
    </w:p>
  </w:footnote>
  <w:footnote w:type="continuationSeparator" w:id="0">
    <w:p w14:paraId="195805DA" w14:textId="77777777" w:rsidR="00E37F82" w:rsidRDefault="00E937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D322A"/>
    <w:rsid w:val="00976D27"/>
    <w:rsid w:val="00CD322A"/>
    <w:rsid w:val="00E37F82"/>
    <w:rsid w:val="00E9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F2588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26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2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26"/>
  </w:style>
  <w:style w:type="character" w:styleId="PageNumber">
    <w:name w:val="page number"/>
    <w:basedOn w:val="DefaultParagraphFont"/>
    <w:uiPriority w:val="99"/>
    <w:semiHidden/>
    <w:unhideWhenUsed/>
    <w:rsid w:val="00E9372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726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7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726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37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3726"/>
  </w:style>
  <w:style w:type="character" w:styleId="PageNumber">
    <w:name w:val="page number"/>
    <w:basedOn w:val="DefaultParagraphFont"/>
    <w:uiPriority w:val="99"/>
    <w:semiHidden/>
    <w:unhideWhenUsed/>
    <w:rsid w:val="00E937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de.ryerson.ca/games/nursing/mental-health/game.html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education.mn.gov/mde/index.html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mncollaborativecurriculum.org/" TargetMode="External"/><Relationship Id="rId6" Type="http://schemas.openxmlformats.org/officeDocument/2006/relationships/hyperlink" Target="http://creativecommons.org/licenses/by-nc/4.0/" TargetMode="External"/><Relationship Id="rId7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572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2019-06-08T18:17:00Z</dcterms:created>
  <dcterms:modified xsi:type="dcterms:W3CDTF">2019-06-13T21:32:00Z</dcterms:modified>
</cp:coreProperties>
</file>